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7D545" w14:textId="4B2CD6A2" w:rsidR="00B23B03" w:rsidRPr="00F858BB" w:rsidRDefault="00F858B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F858BB">
        <w:rPr>
          <w:rFonts w:ascii="Times New Roman" w:hAnsi="Times New Roman" w:cs="Times New Roman"/>
          <w:b/>
          <w:bCs/>
          <w:sz w:val="28"/>
          <w:szCs w:val="28"/>
          <w:lang w:val="ru-RU"/>
        </w:rPr>
        <w:t>Лекция 7.</w:t>
      </w:r>
    </w:p>
    <w:p w14:paraId="1232F133" w14:textId="24F11D0B" w:rsidR="00F858BB" w:rsidRDefault="00F858BB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62499441"/>
      <w:r w:rsidRPr="00F858BB">
        <w:rPr>
          <w:rFonts w:ascii="Times New Roman" w:hAnsi="Times New Roman" w:cs="Times New Roman"/>
          <w:b/>
          <w:bCs/>
          <w:sz w:val="28"/>
          <w:szCs w:val="28"/>
        </w:rPr>
        <w:t>Государственная политика в инновационной деятельности.</w:t>
      </w:r>
    </w:p>
    <w:bookmarkEnd w:id="0"/>
    <w:p w14:paraId="6039F52D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A7FB5A9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Инновационная деятельность характеризуется сложностью и высоким риском. Для инициации инновации бывает недостаточно наличия внутренних стимулов и потенциала. Здесь решающей движущей силой могут стать внешние стимулы и в частности государственная поддержка.</w:t>
      </w:r>
    </w:p>
    <w:p w14:paraId="0068E6F8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Сферой активной государственной поддержки является, прежде всего, фаза «Фундаментальная наука». Научные идеи не могут быть непосредственно использованы в хозяйственной деятельности, целью которой является прибыль. Поэтому государство во многом берет на себя функцию обеспечения бизнеса одним из важнейших ресурсов инновационного процесса – научными знаниями и идеями. Таким образом, целями государственной политики ведущих стран мира в области поддержки науки являются:</w:t>
      </w:r>
    </w:p>
    <w:p w14:paraId="53717203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увеличение вклада науки и техники в развитие экономики страны.</w:t>
      </w:r>
    </w:p>
    <w:p w14:paraId="422FC697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обеспечение прогрессивных преобразований в сфере материального производства;</w:t>
      </w:r>
    </w:p>
    <w:p w14:paraId="3DE26D7E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повышение конкурентоспособности национального продукта на мировом рынке;</w:t>
      </w:r>
    </w:p>
    <w:p w14:paraId="328F3E0F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укрепление безопасности и обороноспособности страны;</w:t>
      </w:r>
    </w:p>
    <w:p w14:paraId="3C4CA3A2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улучшение экологической обстановки;</w:t>
      </w:r>
    </w:p>
    <w:p w14:paraId="632E640D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сохранение и развитие сложившихся научных школ.</w:t>
      </w:r>
    </w:p>
    <w:p w14:paraId="05C13DA3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Принципами, на основе которых реализуются вышеперечисленные цели, являются:</w:t>
      </w:r>
    </w:p>
    <w:p w14:paraId="616653CE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свобода научного и научно-технического творчества;</w:t>
      </w:r>
    </w:p>
    <w:p w14:paraId="2DA9EB84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правовая охрана интеллектуальной собственности;</w:t>
      </w:r>
    </w:p>
    <w:p w14:paraId="6ABCED15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интеграция научной, научно-технической деятельности и образования;</w:t>
      </w:r>
    </w:p>
    <w:p w14:paraId="6CE03F6E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концентрация ресурсов на приоритетных направлениях научного развития.</w:t>
      </w:r>
    </w:p>
    <w:p w14:paraId="71EE4203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стимулирование деловой активности в научной и научно-технической деятельности;</w:t>
      </w:r>
    </w:p>
    <w:p w14:paraId="5C677263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развитие международного научного сотрудничества.</w:t>
      </w:r>
    </w:p>
    <w:p w14:paraId="079C1F34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979 г"/>
        </w:smartTagPr>
        <w:r w:rsidRPr="00DB6E59">
          <w:rPr>
            <w:rFonts w:ascii="Times New Roman" w:hAnsi="Times New Roman" w:cs="Times New Roman"/>
            <w:sz w:val="28"/>
            <w:szCs w:val="28"/>
          </w:rPr>
          <w:t>1979 г</w:t>
        </w:r>
      </w:smartTag>
      <w:r w:rsidRPr="00DB6E59">
        <w:rPr>
          <w:rFonts w:ascii="Times New Roman" w:hAnsi="Times New Roman" w:cs="Times New Roman"/>
          <w:sz w:val="28"/>
          <w:szCs w:val="28"/>
        </w:rPr>
        <w:t xml:space="preserve">. конгресс США принял "Национальный акт о научно-технических инновациях", в котором говорилось, что научно-технические инновации – центральный вопрос экономического, экологического и социального процветания США. Инновационная стратегия была призвана уменьшить торговый дефицит, выиграть конкуренцию на мировом рынке, стабилизировать курс доллара. В ФРГ также на государственном уровне было подтверждено, что инновации являются основным средством борьбы со всеми </w:t>
      </w:r>
      <w:r w:rsidRPr="00DB6E59">
        <w:rPr>
          <w:rFonts w:ascii="Times New Roman" w:hAnsi="Times New Roman" w:cs="Times New Roman"/>
          <w:sz w:val="28"/>
          <w:szCs w:val="28"/>
        </w:rPr>
        <w:lastRenderedPageBreak/>
        <w:t>социальными болезнями. В 40-50 гг. стратегическое направление на инновации было характерно для отдельных фирм, в 70-80 гг. – становится экономической политикой целых наций, государственной политикой развитых стран.</w:t>
      </w:r>
    </w:p>
    <w:p w14:paraId="0B65BC33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В конце 80-х годов на Западе получила развитие концепция «критических технологий». «Критические технологии» – приоритетные направления, имеющие наибольшее влияние на социально-экономическое развитие страны. К ним, например, относятся – атомная энергетика, информационно-телекоммуникационные системы, генная инженерия, технологии глубокой переработки горно-рудного и техногенного сырья.</w:t>
      </w:r>
    </w:p>
    <w:p w14:paraId="58F1ADBE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Эти научные направления пользуются наибольшей поддержкой государства.</w:t>
      </w:r>
    </w:p>
    <w:p w14:paraId="4AA33B39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В Казахстане на государственном уровне также определены приоритетные направления научно-технического развития страны: информационные технологии, технологии для пищевой промышленности, нефтегазового сектора, биотехнологии и фармацевтика, а также альтернативная энергетика.</w:t>
      </w:r>
    </w:p>
    <w:p w14:paraId="7323D471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При обеспечении поддержки инновационной деятельности государства различных стран придерживаются следующих стратегий, различающихся по уровню и формам поддержки:</w:t>
      </w:r>
    </w:p>
    <w:p w14:paraId="4099F1FB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стратегия активного вмешательства;</w:t>
      </w:r>
    </w:p>
    <w:p w14:paraId="6CE4F8A2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стратегия децентрализованного регулирования;</w:t>
      </w:r>
    </w:p>
    <w:p w14:paraId="27233F83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смешанная стратегия.</w:t>
      </w:r>
    </w:p>
    <w:p w14:paraId="0E48445B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Суть стратегии активного вмешательства заключается в признании государством научной, научно-технической и инновационной деятельности как главной, определяющей экономический рост национального хозяйства. Государство берет на себя активную роль в организации и финансировании многих важных программ и проектов, осуществление которых вносит весомый вклад в развитие национальной экономики (Япония, Франция, Нидерланды).</w:t>
      </w:r>
    </w:p>
    <w:p w14:paraId="057320A4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Стратегия децентрализованного регулирования представляет собой более сложный механизм участия государства в научной и инновационной сфере. Государство и в этой стратегии играет важную роль, но при этом отсутствуют жесткие директивные связи, характерные для стратегии активного вмешательства. На первое место здесь выходят научные организации и производственные фирмы, а роль государства заключается в создании им необходимых правовых, экономических и других условий (США, Великобритания).</w:t>
      </w:r>
    </w:p>
    <w:p w14:paraId="2CB7F54B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lastRenderedPageBreak/>
        <w:t>Смешанная стратегия используется в странах, где в экономике значительную часть составляет государственный сектор и государство заинтересовано в поддержке высокого экспортного потенциала отраслей этого сектора. По отношению к государственным организациям государство использует стратегию активного вмешательства, к остальным – стратегию децентрализованного регулирования (Швеция).</w:t>
      </w:r>
    </w:p>
    <w:p w14:paraId="2849FD30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В Казахстане в области государственной поддержки инновационной деятельности положение сложилось не лучшим образом по следующим причинам:</w:t>
      </w:r>
    </w:p>
    <w:p w14:paraId="3982E418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невозможность найти применения своим изобретениям и “ноу хау”, низкий уровень жизни привел к массовому явлению “утечки мозгов” за границу;</w:t>
      </w:r>
    </w:p>
    <w:p w14:paraId="6D753566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невыделение государством средств на патентование изобретений, приводит к снижению поданных заявок на патенты. В то же время в СССР доходы от продажи лицензий составляли порядка 500 млн долл., при затратах государства на патентование в размере 4 –5 млн долл.</w:t>
      </w:r>
    </w:p>
    <w:p w14:paraId="448E6B3D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отсутствие продуманной налоговой политики, стимулирующей инновационную деятельность предприятий, является причиной низкой инновационной активности предприятий;</w:t>
      </w:r>
    </w:p>
    <w:p w14:paraId="26B4CD44" w14:textId="77777777" w:rsidR="00DB6E59" w:rsidRPr="00DB6E59" w:rsidRDefault="00DB6E59" w:rsidP="00DB6E59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постепенное снижение активности фундаментальной и прикладной науки.</w:t>
      </w:r>
    </w:p>
    <w:p w14:paraId="013375D6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 xml:space="preserve">Тем не менее, государство в тяжелых условиях затянувшегося экономического спада предпринимает меры для поддержки научно-технической и инновационной деятельности. </w:t>
      </w:r>
    </w:p>
    <w:p w14:paraId="2E3C34D6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Закон Республики Казахстан от 23.03.2006 N 135-3 "О государственной поддержке инновационной деятельности"</w:t>
      </w:r>
    </w:p>
    <w:p w14:paraId="56C3C205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6E59">
        <w:rPr>
          <w:rFonts w:ascii="Times New Roman" w:hAnsi="Times New Roman" w:cs="Times New Roman"/>
          <w:sz w:val="28"/>
          <w:szCs w:val="28"/>
        </w:rPr>
        <w:t>Государство применяет и некоторые меры косвенного регулирования инновационной деятельности через налоговые льготы, через ускоренную амортизацию основных фондов. Льготное налогообложение прибыли реализуется как путем сокращения налогооблагаемой базы, так и путем уменьшения налоговых ставок, вычетами из налоговых платежей.</w:t>
      </w:r>
    </w:p>
    <w:p w14:paraId="2EF71BB6" w14:textId="77777777" w:rsidR="00DB6E59" w:rsidRPr="00DB6E59" w:rsidRDefault="00DB6E59" w:rsidP="00DB6E5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0F3EA7D" w14:textId="099B4BB0" w:rsidR="00DB6E59" w:rsidRDefault="0037744C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Контрольные вопросы:</w:t>
      </w:r>
    </w:p>
    <w:p w14:paraId="25B35483" w14:textId="34E18CE9" w:rsidR="0037744C" w:rsidRPr="0037744C" w:rsidRDefault="0037744C" w:rsidP="0037744C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37744C">
        <w:rPr>
          <w:rFonts w:ascii="Times New Roman" w:hAnsi="Times New Roman" w:cs="Times New Roman"/>
          <w:b/>
          <w:bCs/>
          <w:sz w:val="28"/>
          <w:szCs w:val="28"/>
          <w:lang w:val="ru-RU"/>
        </w:rPr>
        <w:t>Государственная политика в инновационной деятельности.</w:t>
      </w:r>
    </w:p>
    <w:sectPr w:rsidR="0037744C" w:rsidRPr="003774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FE6AB0"/>
    <w:multiLevelType w:val="hybridMultilevel"/>
    <w:tmpl w:val="399A5AE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B61E06"/>
    <w:multiLevelType w:val="hybridMultilevel"/>
    <w:tmpl w:val="E8E2E702"/>
    <w:lvl w:ilvl="0" w:tplc="30A6B318">
      <w:start w:val="65535"/>
      <w:numFmt w:val="bullet"/>
      <w:lvlText w:val=""/>
      <w:lvlJc w:val="left"/>
      <w:pPr>
        <w:ind w:left="1429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11C"/>
    <w:rsid w:val="0037744C"/>
    <w:rsid w:val="00B23B03"/>
    <w:rsid w:val="00DB6E59"/>
    <w:rsid w:val="00DD311C"/>
    <w:rsid w:val="00F85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6256AA1"/>
  <w15:chartTrackingRefBased/>
  <w15:docId w15:val="{FA93C530-75BD-463B-A39A-83A45EFF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DB6E59"/>
    <w:pPr>
      <w:keepNext/>
      <w:spacing w:after="0" w:line="240" w:lineRule="auto"/>
      <w:ind w:firstLine="872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B6E59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3">
    <w:name w:val="List Paragraph"/>
    <w:basedOn w:val="a"/>
    <w:uiPriority w:val="34"/>
    <w:qFormat/>
    <w:rsid w:val="003774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891</Words>
  <Characters>5085</Characters>
  <Application>Microsoft Office Word</Application>
  <DocSecurity>0</DocSecurity>
  <Lines>42</Lines>
  <Paragraphs>11</Paragraphs>
  <ScaleCrop>false</ScaleCrop>
  <Company/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2021-01-25T13:32:00Z</dcterms:created>
  <dcterms:modified xsi:type="dcterms:W3CDTF">2021-01-25T14:37:00Z</dcterms:modified>
</cp:coreProperties>
</file>